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00" w:beforeAutospacing="0" w:after="300" w:afterAutospacing="0" w:line="600" w:lineRule="atLeast"/>
        <w:ind w:left="0" w:right="0" w:firstLine="0"/>
        <w:jc w:val="center"/>
        <w:rPr>
          <w:rFonts w:ascii="微软雅黑" w:hAnsi="微软雅黑" w:eastAsia="微软雅黑" w:cs="微软雅黑"/>
          <w:b w:val="0"/>
          <w:bCs w:val="0"/>
          <w:i w:val="0"/>
          <w:iCs w:val="0"/>
          <w:caps w:val="0"/>
          <w:color w:val="333333"/>
          <w:spacing w:val="0"/>
          <w:sz w:val="30"/>
          <w:szCs w:val="30"/>
        </w:rPr>
      </w:pPr>
      <w:bookmarkStart w:id="0" w:name="_GoBack"/>
      <w:r>
        <w:rPr>
          <w:rFonts w:hint="eastAsia" w:ascii="微软雅黑" w:hAnsi="微软雅黑" w:eastAsia="微软雅黑" w:cs="微软雅黑"/>
          <w:b w:val="0"/>
          <w:bCs w:val="0"/>
          <w:i w:val="0"/>
          <w:iCs w:val="0"/>
          <w:caps w:val="0"/>
          <w:color w:val="333333"/>
          <w:spacing w:val="0"/>
          <w:kern w:val="0"/>
          <w:sz w:val="30"/>
          <w:szCs w:val="30"/>
          <w:bdr w:val="none" w:color="auto" w:sz="0" w:space="0"/>
          <w:shd w:val="clear" w:fill="FFFFFF"/>
          <w:lang w:val="en-US" w:eastAsia="zh-CN" w:bidi="ar"/>
        </w:rPr>
        <w:t>青岛理工大学临沂校区学生食堂大宗物资采购项目（二次）公开招标公告</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山东盛和招标代理有限公司</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受</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青岛理工大学</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的委托，对</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青岛理工大学临沂校区学生食堂大宗物资采购项目</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以公开招标方式组织采购，欢迎符合条件的投标人参加投标。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1.项目编号：</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SDSHZB2023-509</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2.项目名称：</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青岛理工大学临沂校区学生食堂大宗物资采购项目</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3.项目内容及预算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本项目共分为10个包，预算总金额为</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590万元/年</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，其中：</w:t>
      </w:r>
    </w:p>
    <w:tbl>
      <w:tblPr>
        <w:tblpPr w:leftFromText="180" w:rightFromText="180" w:vertAnchor="text" w:horzAnchor="page" w:tblpX="24" w:tblpY="709"/>
        <w:tblOverlap w:val="never"/>
        <w:tblW w:w="11519" w:type="dxa"/>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01"/>
        <w:gridCol w:w="3162"/>
        <w:gridCol w:w="5247"/>
        <w:gridCol w:w="220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tblCellSpacing w:w="0" w:type="dxa"/>
        </w:trPr>
        <w:tc>
          <w:tcPr>
            <w:tcW w:w="9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ascii="仿宋" w:hAnsi="仿宋" w:eastAsia="仿宋" w:cs="仿宋"/>
                <w:kern w:val="0"/>
                <w:sz w:val="24"/>
                <w:szCs w:val="24"/>
                <w:bdr w:val="none" w:color="auto" w:sz="0" w:space="0"/>
                <w:lang w:val="en-US" w:eastAsia="zh-CN" w:bidi="ar"/>
              </w:rPr>
              <w:t>包号</w:t>
            </w:r>
          </w:p>
        </w:tc>
        <w:tc>
          <w:tcPr>
            <w:tcW w:w="31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包名称</w:t>
            </w:r>
          </w:p>
        </w:tc>
        <w:tc>
          <w:tcPr>
            <w:tcW w:w="52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预算金额（万元/年）</w:t>
            </w:r>
          </w:p>
        </w:tc>
        <w:tc>
          <w:tcPr>
            <w:tcW w:w="22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成交家数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tblCellSpacing w:w="0" w:type="dxa"/>
        </w:trPr>
        <w:tc>
          <w:tcPr>
            <w:tcW w:w="9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w:t>
            </w:r>
          </w:p>
        </w:tc>
        <w:tc>
          <w:tcPr>
            <w:tcW w:w="31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鸡蛋类</w:t>
            </w:r>
          </w:p>
        </w:tc>
        <w:tc>
          <w:tcPr>
            <w:tcW w:w="52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50</w:t>
            </w:r>
          </w:p>
        </w:tc>
        <w:tc>
          <w:tcPr>
            <w:tcW w:w="22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tblCellSpacing w:w="0" w:type="dxa"/>
        </w:trPr>
        <w:tc>
          <w:tcPr>
            <w:tcW w:w="9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7</w:t>
            </w:r>
          </w:p>
        </w:tc>
        <w:tc>
          <w:tcPr>
            <w:tcW w:w="31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猪肉类</w:t>
            </w:r>
          </w:p>
        </w:tc>
        <w:tc>
          <w:tcPr>
            <w:tcW w:w="52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50</w:t>
            </w:r>
          </w:p>
        </w:tc>
        <w:tc>
          <w:tcPr>
            <w:tcW w:w="22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tblCellSpacing w:w="0" w:type="dxa"/>
        </w:trPr>
        <w:tc>
          <w:tcPr>
            <w:tcW w:w="9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8</w:t>
            </w:r>
          </w:p>
        </w:tc>
        <w:tc>
          <w:tcPr>
            <w:tcW w:w="31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鸡鸭牛羊鱼肉类</w:t>
            </w:r>
          </w:p>
        </w:tc>
        <w:tc>
          <w:tcPr>
            <w:tcW w:w="52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60</w:t>
            </w:r>
          </w:p>
        </w:tc>
        <w:tc>
          <w:tcPr>
            <w:tcW w:w="22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396" w:hRule="atLeast"/>
          <w:tblCellSpacing w:w="0" w:type="dxa"/>
        </w:trPr>
        <w:tc>
          <w:tcPr>
            <w:tcW w:w="9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9</w:t>
            </w:r>
          </w:p>
        </w:tc>
        <w:tc>
          <w:tcPr>
            <w:tcW w:w="31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半成品</w:t>
            </w:r>
          </w:p>
        </w:tc>
        <w:tc>
          <w:tcPr>
            <w:tcW w:w="52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60</w:t>
            </w:r>
          </w:p>
        </w:tc>
        <w:tc>
          <w:tcPr>
            <w:tcW w:w="22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751" w:hRule="atLeast"/>
          <w:tblCellSpacing w:w="0" w:type="dxa"/>
        </w:trPr>
        <w:tc>
          <w:tcPr>
            <w:tcW w:w="90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10</w:t>
            </w:r>
          </w:p>
        </w:tc>
        <w:tc>
          <w:tcPr>
            <w:tcW w:w="3162"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其他（豆制品、面条等其他原材料及一次性打包用品）</w:t>
            </w:r>
          </w:p>
        </w:tc>
        <w:tc>
          <w:tcPr>
            <w:tcW w:w="524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50</w:t>
            </w:r>
          </w:p>
        </w:tc>
        <w:tc>
          <w:tcPr>
            <w:tcW w:w="2209"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3.1合同期限：自签订合同之日起至2024年8月31日。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textAlignment w:val="center"/>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3.2本项目分为多个包，投标人可以选择多包响应，兼投兼中。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4.投标人资格要求</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4.1供应商必须具有法人资格或个体工商户。</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4.2具有良好的商业信誉和健全的财务会计制度。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4.3有依法缴纳税收和社会保障资金的良好记录。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4.4在近三年的采购活动中，没有违法、违纪、违规、违约等不良行为[以“信用中国”网站（www.creditchina.gov.cn）查询结果为准]。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4.5法律、行政法规规定的其他条件。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4.6本项目不接受联合体投标。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4.7投标人必须具备以下资质要求：</w:t>
      </w:r>
    </w:p>
    <w:tbl>
      <w:tblPr>
        <w:tblpPr w:leftFromText="180" w:rightFromText="180" w:vertAnchor="text" w:horzAnchor="page" w:tblpX="24" w:tblpY="755"/>
        <w:tblOverlap w:val="never"/>
        <w:tblW w:w="17985" w:type="dxa"/>
        <w:tblCellSpacing w:w="0"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937"/>
        <w:gridCol w:w="13987"/>
        <w:gridCol w:w="306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序号</w:t>
            </w:r>
          </w:p>
        </w:tc>
        <w:tc>
          <w:tcPr>
            <w:tcW w:w="139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资质要求</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所投包号</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1</w:t>
            </w:r>
          </w:p>
        </w:tc>
        <w:tc>
          <w:tcPr>
            <w:tcW w:w="139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投标人为生产商的须具有营业执照、食品生产许可证</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9、10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299" w:hRule="atLeast"/>
          <w:tblCellSpacing w:w="0" w:type="dxa"/>
        </w:trPr>
        <w:tc>
          <w:tcPr>
            <w:tcW w:w="9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2</w:t>
            </w:r>
          </w:p>
        </w:tc>
        <w:tc>
          <w:tcPr>
            <w:tcW w:w="139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投标人为生产商的须具有营业执照、肉类产品定点屠宰证明或动物防疫条件合格证、食品生产许可证</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5、7、8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blCellSpacing w:w="0" w:type="dxa"/>
        </w:trPr>
        <w:tc>
          <w:tcPr>
            <w:tcW w:w="9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3</w:t>
            </w:r>
          </w:p>
        </w:tc>
        <w:tc>
          <w:tcPr>
            <w:tcW w:w="139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投标人为代理商的须具有营业执照和食品经营许可证及生产商出具的授权书</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5、7、8、9、10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4</w:t>
            </w:r>
          </w:p>
        </w:tc>
        <w:tc>
          <w:tcPr>
            <w:tcW w:w="139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投标人为生产商的须具有营业执照、全国工业产品生产许可证</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93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pPr>
            <w:r>
              <w:rPr>
                <w:rFonts w:hint="eastAsia" w:ascii="仿宋" w:hAnsi="仿宋" w:eastAsia="仿宋" w:cs="仿宋"/>
                <w:kern w:val="0"/>
                <w:sz w:val="24"/>
                <w:szCs w:val="24"/>
                <w:bdr w:val="none" w:color="auto" w:sz="0" w:space="0"/>
                <w:lang w:val="en-US" w:eastAsia="zh-CN" w:bidi="ar"/>
              </w:rPr>
              <w:t>5</w:t>
            </w:r>
          </w:p>
        </w:tc>
        <w:tc>
          <w:tcPr>
            <w:tcW w:w="13987"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left"/>
            </w:pPr>
            <w:r>
              <w:rPr>
                <w:rFonts w:hint="eastAsia" w:ascii="仿宋" w:hAnsi="仿宋" w:eastAsia="仿宋" w:cs="仿宋"/>
                <w:kern w:val="0"/>
                <w:sz w:val="24"/>
                <w:szCs w:val="24"/>
                <w:bdr w:val="none" w:color="auto" w:sz="0" w:space="0"/>
                <w:lang w:val="en-US" w:eastAsia="zh-CN" w:bidi="ar"/>
              </w:rPr>
              <w:t>投标人为代理商的须具有营业执照及生产商须具有的相关证件复印件（加盖生产商公章），且具有生产商出具的授权书</w:t>
            </w:r>
          </w:p>
        </w:tc>
        <w:tc>
          <w:tcPr>
            <w:tcW w:w="3061"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357" w:lineRule="atLeast"/>
              <w:ind w:left="0" w:right="0"/>
              <w:jc w:val="center"/>
              <w:textAlignment w:val="center"/>
            </w:pPr>
            <w:r>
              <w:rPr>
                <w:rFonts w:hint="eastAsia" w:ascii="仿宋" w:hAnsi="仿宋" w:eastAsia="仿宋" w:cs="仿宋"/>
                <w:kern w:val="0"/>
                <w:sz w:val="24"/>
                <w:szCs w:val="24"/>
                <w:bdr w:val="none" w:color="auto" w:sz="0" w:space="0"/>
                <w:lang w:val="en-US" w:eastAsia="zh-CN" w:bidi="ar"/>
              </w:rPr>
              <w:t>10</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4.8投标人在采购人类似项目采购中存在中标后拒不签订合同或签订供货合同后未按照合同内容履行供货义务导致提前终止供货合同等不良记录者不能参加本次投标。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4.9拒绝列入政府不良行为记录期间的企业或个人投标。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5.公告媒介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本次招标公告在山东盛和招标代理有限公司网站、中国招标投标公共服务平台上发布。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6.招标文件的获取</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6.1时间期限：2023年08月29日08:00至2023年09月04日16:00(双休日及法定节假日除外，下同)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6.2地点：青岛市市北区敦化路138号西王大厦24楼23A01室或者邮件报名；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6.3方式：以下方式二选一：1、现场报名：须携带加盖单位公章的营业执照副本复印件及现金，按照上述时间、地点：青岛市市北区敦化路138号西王大厦24楼23A01室获取招标文件。2、邮件报名：有意参加本次采购活动的投标人填写项目名称、项目编号、包号、公司名称、联系人、联系电话、邮箱、营业执照扫描件及标书费汇款底单发送至shzbqdb@163.com,邮件名称命名为：</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青岛理工大学临沂校区学生食堂大宗物资采购项目报名-包号-“投标单位名称</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开户银行：兴业银行青岛市北支行，开户名：山东盛和招标代理有限公司，银行账号：522130100100053768，提交标书费须从投标人基本账户或一般账户转出，电汇时须注明2023-509-包号、资金用途注明标书费。未按规定报名的投标人其报名无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6.4售价：每包</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 300 </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元整人民币，售后不退。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7.公告期限</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自本公告发布之日起5个工作日。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8.投标文件递交截止时间以及地点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8.1时间：2023年</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09</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19</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09</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时</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00</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分止。</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8.2地点：临沂市费县G327国道与沿滨路交汇处南150米费县东方大酒店。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9.开标时间及地点</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9.1时间：2023年</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09</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月</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19</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日</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09</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时</w:t>
      </w:r>
      <w:r>
        <w:rPr>
          <w:rFonts w:hint="eastAsia" w:ascii="微软雅黑" w:hAnsi="微软雅黑" w:eastAsia="微软雅黑" w:cs="微软雅黑"/>
          <w:i w:val="0"/>
          <w:iCs w:val="0"/>
          <w:caps w:val="0"/>
          <w:color w:val="666666"/>
          <w:spacing w:val="0"/>
          <w:kern w:val="0"/>
          <w:sz w:val="24"/>
          <w:szCs w:val="24"/>
          <w:u w:val="single"/>
          <w:bdr w:val="none" w:color="auto" w:sz="0" w:space="0"/>
          <w:shd w:val="clear" w:fill="FFFFFF"/>
          <w:lang w:val="en-US" w:eastAsia="zh-CN" w:bidi="ar"/>
        </w:rPr>
        <w:t>00</w:t>
      </w: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9.2地点：临沂市费县G327国道与沿滨路交汇处南150米费县东方大酒店。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56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10.联系方式</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采 购 人：青岛理工大学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联 系 人：于老师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电    话：0532-85071108</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采购代理机构：山东盛和招标代理有限公司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地    址：青岛市市北区敦化路138号西王大厦24楼23A01房间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电子信箱：shzbqdb@vip.163.com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邮政编码：266000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联 系 人：孙萌、肖颖梦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电    话：0532-67737979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开户银行：兴业银行青岛市北支行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firstLine="48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开 户 名：山东盛和招标代理有限公司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pPr>
      <w:r>
        <w:rPr>
          <w:rFonts w:hint="eastAsia" w:ascii="微软雅黑" w:hAnsi="微软雅黑" w:eastAsia="微软雅黑" w:cs="微软雅黑"/>
          <w:i w:val="0"/>
          <w:iCs w:val="0"/>
          <w:caps w:val="0"/>
          <w:color w:val="666666"/>
          <w:spacing w:val="0"/>
          <w:kern w:val="0"/>
          <w:sz w:val="24"/>
          <w:szCs w:val="24"/>
          <w:bdr w:val="none" w:color="auto" w:sz="0" w:space="0"/>
          <w:shd w:val="clear" w:fill="FFFFFF"/>
          <w:lang w:val="en-US" w:eastAsia="zh-CN" w:bidi="ar"/>
        </w:rPr>
        <w:t>        银行账号：522130100100053768</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2YThmY2U4NzY2Mjc1OTBlZmRiMmE2NWMzNTgwMGMifQ=="/>
  </w:docVars>
  <w:rsids>
    <w:rsidRoot w:val="00000000"/>
    <w:rsid w:val="0564186D"/>
    <w:rsid w:val="28156AE2"/>
    <w:rsid w:val="35156C7E"/>
    <w:rsid w:val="37FB737C"/>
    <w:rsid w:val="3BFD221A"/>
    <w:rsid w:val="6B32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1468</Words>
  <Characters>1747</Characters>
  <Lines>0</Lines>
  <Paragraphs>0</Paragraphs>
  <TotalTime>0</TotalTime>
  <ScaleCrop>false</ScaleCrop>
  <LinksUpToDate>false</LinksUpToDate>
  <CharactersWithSpaces>1829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2023-08-29T06:51:07Z</dcterms:created>
  <dc:creator>Administrator</dc:creator>
  <cp:lastModifiedBy>冥王星守护星矢</cp:lastModifiedBy>
  <dcterms:modified xsi:type="dcterms:W3CDTF">2023-08-29T06:52:00Z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F6566DA50DC049999217A5D154CB901A_12</vt:lpwstr>
  </property>
</Properties>
</file>